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0" w:right="0" w:rightChars="0"/>
        <w:textAlignment w:val="auto"/>
        <w:outlineLvl w:val="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Вопросы к рубежным контролям по дисциплине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0" w:right="0" w:right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«Физиология и биотехнология растений»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0" w:right="0" w:rightChars="0"/>
        <w:textAlignment w:val="auto"/>
        <w:outlineLvl w:val="9"/>
        <w:rPr>
          <w:sz w:val="24"/>
          <w:szCs w:val="24"/>
          <w:lang w:val="ru-RU"/>
        </w:rPr>
      </w:pPr>
      <w:bookmarkStart w:id="0" w:name="_GoBack"/>
      <w:bookmarkEnd w:id="0"/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0" w:right="0" w:right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РК 1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0" w:right="0" w:rightChars="0"/>
        <w:textAlignment w:val="auto"/>
        <w:outlineLvl w:val="9"/>
        <w:rPr>
          <w:sz w:val="24"/>
          <w:szCs w:val="24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Предмет, задачи и методы физиологии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 xml:space="preserve">Краткая история </w:t>
      </w:r>
      <w:r>
        <w:rPr>
          <w:rFonts w:hint="default"/>
          <w:sz w:val="24"/>
          <w:szCs w:val="24"/>
        </w:rPr>
        <w:t>развития физиологии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 xml:space="preserve">Подходы к изучению процессов жизнедеятельности растений.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 xml:space="preserve">Место физиологии растений среди других биологических наук.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Актуальные проблемы и перспективы развития физиологии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Физиология и биохимия растительной клетки.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Основные структурные элементы растительной клетки</w:t>
      </w:r>
      <w:r>
        <w:rPr>
          <w:rFonts w:hint="default"/>
          <w:sz w:val="24"/>
          <w:szCs w:val="24"/>
          <w:lang w:val="ru-RU"/>
        </w:rPr>
        <w:t>, ос</w:t>
      </w:r>
      <w:r>
        <w:rPr>
          <w:rFonts w:hint="default"/>
          <w:sz w:val="24"/>
          <w:szCs w:val="24"/>
        </w:rPr>
        <w:t>обенности строения субклеточных компонентов в связи с их физиологическими функциями.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Компартментация - структурная дифференциация клеточного метаболизма.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Клетка как осмотическая система.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 xml:space="preserve">Биологическая роль воды. Физико-химические свойства воды, их роль в составе живого вещества. Состояние воды в растениях.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Механизмы передвижения воды по растению.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Поглощение воды из почвы.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 xml:space="preserve">Корневое давление – нижний концевой двигатель водного тока.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Химический состав цитоплазмы растительной клетки. Коллоидные свойства.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Избирательная проницаемость цитоплазмы, ее причины. Строение плазмалеммы и тонопласта.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Водный баланс растения. Водный дефицит, его виды. Влияние недостатка воды на фотосинтез и дыхание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Поступление воды в растение. Верхние и нижние «двигатели» водного потока.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Фотосинтез и его роль.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Лист как орган фотосинтеза.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Хлоропласты,</w:t>
      </w:r>
      <w:r>
        <w:rPr>
          <w:rFonts w:hint="default"/>
          <w:sz w:val="24"/>
          <w:szCs w:val="24"/>
          <w:lang w:val="ru-RU"/>
        </w:rPr>
        <w:t xml:space="preserve"> их</w:t>
      </w:r>
      <w:r>
        <w:rPr>
          <w:rFonts w:hint="default"/>
          <w:sz w:val="24"/>
          <w:szCs w:val="24"/>
        </w:rPr>
        <w:t xml:space="preserve"> ультраструктура</w:t>
      </w:r>
      <w:r>
        <w:rPr>
          <w:rFonts w:hint="default"/>
          <w:sz w:val="24"/>
          <w:szCs w:val="24"/>
          <w:lang w:val="ru-RU"/>
        </w:rPr>
        <w:t xml:space="preserve"> и</w:t>
      </w:r>
      <w:r>
        <w:rPr>
          <w:rFonts w:hint="default"/>
          <w:sz w:val="24"/>
          <w:szCs w:val="24"/>
        </w:rPr>
        <w:t xml:space="preserve"> химический состав.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Хлорофилл, его свойства. Значение хлорофилла в жизни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Хлорофилл, его формы. Понятие о возбужденном хлорофилле.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Фотофизическое возбуждение хлорофилла. Фотосинтез как окислительно-восстановительный процесс.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Биофизика и биохимия фотосинтеза. Экология фотосинтеза.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Светов</w:t>
      </w:r>
      <w:r>
        <w:rPr>
          <w:rFonts w:hint="default"/>
          <w:sz w:val="24"/>
          <w:szCs w:val="24"/>
          <w:lang w:val="ru-RU"/>
        </w:rPr>
        <w:t>ая</w:t>
      </w:r>
      <w:r>
        <w:rPr>
          <w:rFonts w:hint="default"/>
          <w:sz w:val="24"/>
          <w:szCs w:val="24"/>
        </w:rPr>
        <w:t xml:space="preserve"> и </w:t>
      </w:r>
      <w:r>
        <w:rPr>
          <w:rFonts w:hint="default"/>
          <w:sz w:val="24"/>
          <w:szCs w:val="24"/>
          <w:lang w:val="ru-RU"/>
        </w:rPr>
        <w:t xml:space="preserve">темновая фазы </w:t>
      </w:r>
      <w:r>
        <w:rPr>
          <w:rFonts w:hint="default"/>
          <w:sz w:val="24"/>
          <w:szCs w:val="24"/>
        </w:rPr>
        <w:t>фотосинтеза.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Особенности усвоения СО</w:t>
      </w:r>
      <w:r>
        <w:rPr>
          <w:rFonts w:hint="default"/>
          <w:sz w:val="24"/>
          <w:szCs w:val="24"/>
          <w:vertAlign w:val="subscript"/>
        </w:rPr>
        <w:t>2</w:t>
      </w:r>
      <w:r>
        <w:rPr>
          <w:rFonts w:hint="default"/>
          <w:sz w:val="24"/>
          <w:szCs w:val="24"/>
        </w:rPr>
        <w:t xml:space="preserve"> у С</w:t>
      </w:r>
      <w:r>
        <w:rPr>
          <w:rFonts w:hint="default"/>
          <w:sz w:val="24"/>
          <w:szCs w:val="24"/>
          <w:vertAlign w:val="subscript"/>
        </w:rPr>
        <w:t>3</w:t>
      </w:r>
      <w:r>
        <w:rPr>
          <w:rFonts w:hint="default"/>
          <w:sz w:val="24"/>
          <w:szCs w:val="24"/>
          <w:vertAlign w:val="subscript"/>
          <w:lang w:val="ru-RU"/>
        </w:rPr>
        <w:t xml:space="preserve"> </w:t>
      </w:r>
      <w:r>
        <w:rPr>
          <w:rFonts w:hint="default"/>
          <w:sz w:val="24"/>
          <w:szCs w:val="24"/>
        </w:rPr>
        <w:t>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Особенности усвоения СО</w:t>
      </w:r>
      <w:r>
        <w:rPr>
          <w:rFonts w:hint="default"/>
          <w:sz w:val="24"/>
          <w:szCs w:val="24"/>
          <w:vertAlign w:val="subscript"/>
        </w:rPr>
        <w:t>2</w:t>
      </w:r>
      <w:r>
        <w:rPr>
          <w:rFonts w:hint="default"/>
          <w:sz w:val="24"/>
          <w:szCs w:val="24"/>
        </w:rPr>
        <w:t xml:space="preserve"> у С</w:t>
      </w:r>
      <w:r>
        <w:rPr>
          <w:rFonts w:hint="default"/>
          <w:sz w:val="24"/>
          <w:szCs w:val="24"/>
          <w:vertAlign w:val="subscript"/>
          <w:lang w:val="ru-RU"/>
        </w:rPr>
        <w:t xml:space="preserve">4 </w:t>
      </w:r>
      <w:r>
        <w:rPr>
          <w:rFonts w:hint="default"/>
          <w:sz w:val="24"/>
          <w:szCs w:val="24"/>
        </w:rPr>
        <w:t>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Ассимиляция СО</w:t>
      </w:r>
      <w:r>
        <w:rPr>
          <w:rFonts w:hint="default"/>
          <w:sz w:val="24"/>
          <w:szCs w:val="24"/>
          <w:vertAlign w:val="subscript"/>
        </w:rPr>
        <w:t>2</w:t>
      </w:r>
      <w:r>
        <w:rPr>
          <w:rFonts w:hint="default"/>
          <w:sz w:val="24"/>
          <w:szCs w:val="24"/>
        </w:rPr>
        <w:t xml:space="preserve"> по типу толстянковых (САМ-путь).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Дыхание как физиологический процесс и его значения в жизни растения.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Взаимосвязь биологии дыхания и брожения. Гликолиз.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Зависимость дыхания от внутренних и внешних факторов.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Физиологические особенности дыхательного коэффициента.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Дыхательный газообмен и продукционный процесс растений. Особенности дыхания в состоянии покоя.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Минеральное питание и продуктивность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Потребность растений в элементах минерального питания.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Необходимые растению макро- и микроэлементы, их усвояемые соединения и физиологическая роль.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sz w:val="24"/>
          <w:szCs w:val="24"/>
        </w:rPr>
        <w:t>Корневое давление, его обнаружение. Гуттация и плач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Зависимость роста от генетических факторов. Фазы роста и их особенности.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Периодичность и ритмичность роста растений. Понятие об онтогенезе.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Движение растений. Фотопериодизм.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Приспособление и устойчивость растений к условиям внешней среды.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Активная роль корневой системы в поглощении воды и минеральных веществ.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Транспирация как физиологический процесси ее биологическое значение. Факторы, определяющие величину транспирации.</w:t>
      </w:r>
    </w:p>
    <w:p>
      <w:pPr>
        <w:pStyle w:val="8"/>
        <w:keepNext w:val="0"/>
        <w:keepLines w:val="0"/>
        <w:pageBreakBefore w:val="0"/>
        <w:widowControl w:val="0"/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4" w:right="0" w:rightChars="0" w:firstLine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br w:type="page"/>
      </w:r>
    </w:p>
    <w:p>
      <w:pPr>
        <w:pStyle w:val="8"/>
        <w:keepNext w:val="0"/>
        <w:keepLines w:val="0"/>
        <w:pageBreakBefore w:val="0"/>
        <w:widowControl w:val="0"/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4" w:right="0" w:rightChars="0" w:firstLine="0"/>
        <w:textAlignment w:val="auto"/>
        <w:outlineLvl w:val="9"/>
        <w:rPr>
          <w:sz w:val="24"/>
          <w:szCs w:val="24"/>
        </w:rPr>
      </w:pP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0" w:right="0" w:right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РК 2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0" w:right="0" w:rightChars="0"/>
        <w:textAlignment w:val="auto"/>
        <w:outlineLvl w:val="9"/>
        <w:rPr>
          <w:sz w:val="24"/>
          <w:szCs w:val="24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Предмет и задачи биотехнологии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 xml:space="preserve">Протопласт растительных клеток как объект биологического конструирования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Традиционная и новейшая биотехнологии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Тотипотентность клетки и ее роль для биотехнологии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Основные этапы развития биотехнологии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Основные направления современной биотехнологии растений</w:t>
      </w:r>
      <w:r>
        <w:rPr>
          <w:rFonts w:hint="default"/>
          <w:sz w:val="24"/>
          <w:szCs w:val="24"/>
          <w:lang w:val="ru-RU"/>
        </w:rPr>
        <w:t>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Основные виды культурных растений, созданные методами генной инженери</w:t>
      </w:r>
      <w:r>
        <w:rPr>
          <w:rFonts w:hint="default"/>
          <w:sz w:val="24"/>
          <w:szCs w:val="24"/>
          <w:lang w:val="ru-RU"/>
        </w:rPr>
        <w:t>и</w:t>
      </w:r>
      <w:r>
        <w:rPr>
          <w:rFonts w:hint="default"/>
          <w:sz w:val="24"/>
          <w:szCs w:val="24"/>
        </w:rPr>
        <w:t>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Страны – лидеры в производстве ГМ-культур, площади, занятые ГМ-растениями.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Фенотипы и генотипы ГМ-растений.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Перспективные направления генетической модификации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 xml:space="preserve">Опасность возделывания ГМ-растений.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Культура изолированных органов, тканей и клеток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 xml:space="preserve">Дедифференциация и морфогенез растительных клеток </w:t>
      </w:r>
      <w:r>
        <w:rPr>
          <w:rFonts w:hint="default"/>
          <w:i/>
          <w:iCs/>
          <w:sz w:val="24"/>
          <w:szCs w:val="24"/>
        </w:rPr>
        <w:t>in vitro</w:t>
      </w:r>
      <w:r>
        <w:rPr>
          <w:rFonts w:hint="default"/>
          <w:sz w:val="24"/>
          <w:szCs w:val="24"/>
        </w:rPr>
        <w:t>: технология управления.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Физиология и генетика растений – основа биотехнологии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 xml:space="preserve">Культивирование изолированных органов, тканей и клеток </w:t>
      </w:r>
      <w:r>
        <w:rPr>
          <w:rFonts w:hint="default"/>
          <w:i/>
          <w:iCs/>
          <w:sz w:val="24"/>
          <w:szCs w:val="24"/>
        </w:rPr>
        <w:t xml:space="preserve">in </w:t>
      </w:r>
      <w:r>
        <w:rPr>
          <w:rFonts w:hint="default"/>
          <w:i/>
          <w:iCs/>
          <w:sz w:val="24"/>
          <w:szCs w:val="24"/>
          <w:lang w:val="en-US"/>
        </w:rPr>
        <w:t>v</w:t>
      </w:r>
      <w:r>
        <w:rPr>
          <w:rFonts w:hint="default"/>
          <w:i/>
          <w:iCs/>
          <w:sz w:val="24"/>
          <w:szCs w:val="24"/>
        </w:rPr>
        <w:t>itro</w:t>
      </w:r>
      <w:r>
        <w:rPr>
          <w:rFonts w:hint="default"/>
          <w:sz w:val="24"/>
          <w:szCs w:val="24"/>
        </w:rPr>
        <w:t>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Условия культивирования растений, органов, тканей, клеток и протопластов на искусственных питательных средах.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Типы питательных сред и о</w:t>
      </w:r>
      <w:r>
        <w:rPr>
          <w:rFonts w:hint="default"/>
          <w:sz w:val="24"/>
          <w:szCs w:val="24"/>
        </w:rPr>
        <w:t xml:space="preserve">сновные принципы </w:t>
      </w:r>
      <w:r>
        <w:rPr>
          <w:rFonts w:hint="default"/>
          <w:sz w:val="24"/>
          <w:szCs w:val="24"/>
          <w:lang w:val="ru-RU"/>
        </w:rPr>
        <w:t xml:space="preserve">их </w:t>
      </w:r>
      <w:r>
        <w:rPr>
          <w:rFonts w:hint="default"/>
          <w:sz w:val="24"/>
          <w:szCs w:val="24"/>
        </w:rPr>
        <w:t>составления.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Каллусные ткани, их цитоморфологические особенности.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Фазы ростового цикла каллусных клеток.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Дедифференциация специализированных клеток и образование каллусной ткани.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 xml:space="preserve">Роль фитогормонов в регуляции морфогенеза растений, дифференциации клеток, делении, дедифференцировке клеток </w:t>
      </w:r>
      <w:r>
        <w:rPr>
          <w:rFonts w:hint="default"/>
          <w:i/>
          <w:iCs/>
          <w:sz w:val="24"/>
          <w:szCs w:val="24"/>
        </w:rPr>
        <w:t xml:space="preserve">in </w:t>
      </w:r>
      <w:r>
        <w:rPr>
          <w:rFonts w:hint="default"/>
          <w:i/>
          <w:iCs/>
          <w:sz w:val="24"/>
          <w:szCs w:val="24"/>
          <w:lang w:val="en-US"/>
        </w:rPr>
        <w:t>v</w:t>
      </w:r>
      <w:r>
        <w:rPr>
          <w:rFonts w:hint="default"/>
          <w:i/>
          <w:iCs/>
          <w:sz w:val="24"/>
          <w:szCs w:val="24"/>
        </w:rPr>
        <w:t>itro</w:t>
      </w:r>
      <w:r>
        <w:rPr>
          <w:rFonts w:hint="default"/>
          <w:sz w:val="24"/>
          <w:szCs w:val="24"/>
        </w:rPr>
        <w:t>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Субкультивирование каллусной ткани.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Особенности культивирования длительно выращиваемых каллусных культур.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 xml:space="preserve">Вторичная дифференцировка и морфогенез в культуре изолированных органов, тканей и клеток растений </w:t>
      </w:r>
      <w:r>
        <w:rPr>
          <w:rFonts w:hint="default"/>
          <w:i/>
          <w:iCs/>
          <w:sz w:val="24"/>
          <w:szCs w:val="24"/>
        </w:rPr>
        <w:t xml:space="preserve">in </w:t>
      </w:r>
      <w:r>
        <w:rPr>
          <w:rFonts w:hint="default"/>
          <w:i/>
          <w:iCs/>
          <w:sz w:val="24"/>
          <w:szCs w:val="24"/>
          <w:lang w:val="en-US"/>
        </w:rPr>
        <w:t>v</w:t>
      </w:r>
      <w:r>
        <w:rPr>
          <w:rFonts w:hint="default"/>
          <w:i/>
          <w:iCs/>
          <w:sz w:val="24"/>
          <w:szCs w:val="24"/>
        </w:rPr>
        <w:t>itro</w:t>
      </w:r>
      <w:r>
        <w:rPr>
          <w:rFonts w:hint="default"/>
          <w:sz w:val="24"/>
          <w:szCs w:val="24"/>
        </w:rPr>
        <w:t>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Типы вторичной дифференцировки. Морфогенез и его типы.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Получение растений-регенерантов.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  <w:sectPr>
          <w:pgSz w:w="11900" w:h="16840"/>
          <w:pgMar w:top="584" w:right="524" w:bottom="1102" w:left="538" w:header="0" w:footer="3" w:gutter="0"/>
          <w:cols w:space="720" w:num="1"/>
          <w:docGrid w:linePitch="360" w:charSpace="0"/>
        </w:sectPr>
      </w:pPr>
      <w:r>
        <w:rPr>
          <w:rFonts w:hint="default"/>
          <w:sz w:val="24"/>
          <w:szCs w:val="24"/>
        </w:rPr>
        <w:t>Роль фитогормонов во вторичной дифференцировке и морфогенезе клеток.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 xml:space="preserve">Экзаменационные вопросы по дисциплине 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«Физиология и биотехнология растений»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textAlignment w:val="auto"/>
        <w:outlineLvl w:val="9"/>
        <w:rPr>
          <w:sz w:val="24"/>
          <w:szCs w:val="24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Предмет, задачи и методы физиологии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 xml:space="preserve">Краткая история </w:t>
      </w:r>
      <w:r>
        <w:rPr>
          <w:rFonts w:hint="default"/>
          <w:sz w:val="24"/>
          <w:szCs w:val="24"/>
        </w:rPr>
        <w:t>развития физиологии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 xml:space="preserve">Подходы к изучению процессов жизнедеятельности растений.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 xml:space="preserve">Место физиологии растений среди других биологических наук.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Актуальные проблемы и перспективы развития физиологии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Физиология и биохимия растительной клетки.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Основные структурные элементы растительной клетки</w:t>
      </w:r>
      <w:r>
        <w:rPr>
          <w:rFonts w:hint="default"/>
          <w:sz w:val="24"/>
          <w:szCs w:val="24"/>
          <w:lang w:val="ru-RU"/>
        </w:rPr>
        <w:t>, ос</w:t>
      </w:r>
      <w:r>
        <w:rPr>
          <w:rFonts w:hint="default"/>
          <w:sz w:val="24"/>
          <w:szCs w:val="24"/>
        </w:rPr>
        <w:t>обенности строения субклеточных компонентов в связи с их физиологическими функциями.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Компартментация - структурная дифференциация клеточного метаболизма.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Клетка как осмотическая система.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 xml:space="preserve">Биологическая роль воды. Физико-химические свойства воды, их роль в составе живого вещества. Состояние воды в растениях.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Механизмы передвижения воды по растению.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Поглощение воды из почвы.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 xml:space="preserve">Корневое давление – нижний концевой двигатель водного тока.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Химический состав цитоплазмы растительной клетки. Коллоидные свойства.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Избирательная проницаемость цитоплазмы, ее причины. Строение плазмалеммы и тонопласта.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Водный баланс растения. Водный дефицит, его виды. Влияние недостатка воды на фотосинтез и дыхание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Поступление воды в растение. Верхние и нижние «двигатели» водного потока.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Фотосинтез и его роль.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Лист как орган фотосинтеза.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Хлоропласты,</w:t>
      </w:r>
      <w:r>
        <w:rPr>
          <w:rFonts w:hint="default"/>
          <w:sz w:val="24"/>
          <w:szCs w:val="24"/>
          <w:lang w:val="ru-RU"/>
        </w:rPr>
        <w:t xml:space="preserve"> их</w:t>
      </w:r>
      <w:r>
        <w:rPr>
          <w:rFonts w:hint="default"/>
          <w:sz w:val="24"/>
          <w:szCs w:val="24"/>
        </w:rPr>
        <w:t xml:space="preserve"> ультраструктура</w:t>
      </w:r>
      <w:r>
        <w:rPr>
          <w:rFonts w:hint="default"/>
          <w:sz w:val="24"/>
          <w:szCs w:val="24"/>
          <w:lang w:val="ru-RU"/>
        </w:rPr>
        <w:t xml:space="preserve"> и</w:t>
      </w:r>
      <w:r>
        <w:rPr>
          <w:rFonts w:hint="default"/>
          <w:sz w:val="24"/>
          <w:szCs w:val="24"/>
        </w:rPr>
        <w:t xml:space="preserve"> химический состав.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Хлорофилл, его свойства. Значение хлорофилла в жизни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Хлорофилл, его формы. Понятие о возбужденном хлорофилле.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Фотофизическое возбуждение хлорофилла. Фотосинтез как окислительно-восстановительный процесс.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Биофизика и биохимия фотосинтеза. Экология фотосинтеза.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Светов</w:t>
      </w:r>
      <w:r>
        <w:rPr>
          <w:rFonts w:hint="default"/>
          <w:sz w:val="24"/>
          <w:szCs w:val="24"/>
          <w:lang w:val="ru-RU"/>
        </w:rPr>
        <w:t>ая</w:t>
      </w:r>
      <w:r>
        <w:rPr>
          <w:rFonts w:hint="default"/>
          <w:sz w:val="24"/>
          <w:szCs w:val="24"/>
        </w:rPr>
        <w:t xml:space="preserve"> и </w:t>
      </w:r>
      <w:r>
        <w:rPr>
          <w:rFonts w:hint="default"/>
          <w:sz w:val="24"/>
          <w:szCs w:val="24"/>
          <w:lang w:val="ru-RU"/>
        </w:rPr>
        <w:t xml:space="preserve">темновая фазы </w:t>
      </w:r>
      <w:r>
        <w:rPr>
          <w:rFonts w:hint="default"/>
          <w:sz w:val="24"/>
          <w:szCs w:val="24"/>
        </w:rPr>
        <w:t>фотосинтеза.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Особенности усвоения СО</w:t>
      </w:r>
      <w:r>
        <w:rPr>
          <w:rFonts w:hint="default"/>
          <w:sz w:val="24"/>
          <w:szCs w:val="24"/>
          <w:vertAlign w:val="subscript"/>
        </w:rPr>
        <w:t>2</w:t>
      </w:r>
      <w:r>
        <w:rPr>
          <w:rFonts w:hint="default"/>
          <w:sz w:val="24"/>
          <w:szCs w:val="24"/>
        </w:rPr>
        <w:t xml:space="preserve"> у С</w:t>
      </w:r>
      <w:r>
        <w:rPr>
          <w:rFonts w:hint="default"/>
          <w:sz w:val="24"/>
          <w:szCs w:val="24"/>
          <w:vertAlign w:val="subscript"/>
        </w:rPr>
        <w:t>3</w:t>
      </w:r>
      <w:r>
        <w:rPr>
          <w:rFonts w:hint="default"/>
          <w:sz w:val="24"/>
          <w:szCs w:val="24"/>
          <w:vertAlign w:val="subscript"/>
          <w:lang w:val="ru-RU"/>
        </w:rPr>
        <w:t xml:space="preserve"> </w:t>
      </w:r>
      <w:r>
        <w:rPr>
          <w:rFonts w:hint="default"/>
          <w:sz w:val="24"/>
          <w:szCs w:val="24"/>
        </w:rPr>
        <w:t>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Особенности усвоения СО</w:t>
      </w:r>
      <w:r>
        <w:rPr>
          <w:rFonts w:hint="default"/>
          <w:sz w:val="24"/>
          <w:szCs w:val="24"/>
          <w:vertAlign w:val="subscript"/>
        </w:rPr>
        <w:t>2</w:t>
      </w:r>
      <w:r>
        <w:rPr>
          <w:rFonts w:hint="default"/>
          <w:sz w:val="24"/>
          <w:szCs w:val="24"/>
        </w:rPr>
        <w:t xml:space="preserve"> у С</w:t>
      </w:r>
      <w:r>
        <w:rPr>
          <w:rFonts w:hint="default"/>
          <w:sz w:val="24"/>
          <w:szCs w:val="24"/>
          <w:vertAlign w:val="subscript"/>
          <w:lang w:val="ru-RU"/>
        </w:rPr>
        <w:t xml:space="preserve">4 </w:t>
      </w:r>
      <w:r>
        <w:rPr>
          <w:rFonts w:hint="default"/>
          <w:sz w:val="24"/>
          <w:szCs w:val="24"/>
        </w:rPr>
        <w:t>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Ассимиляция СО</w:t>
      </w:r>
      <w:r>
        <w:rPr>
          <w:rFonts w:hint="default"/>
          <w:sz w:val="24"/>
          <w:szCs w:val="24"/>
          <w:vertAlign w:val="subscript"/>
        </w:rPr>
        <w:t>2</w:t>
      </w:r>
      <w:r>
        <w:rPr>
          <w:rFonts w:hint="default"/>
          <w:sz w:val="24"/>
          <w:szCs w:val="24"/>
        </w:rPr>
        <w:t xml:space="preserve"> по типу толстянковых (САМ-путь).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Дыхание как физиологический процесс и его значения в жизни растения.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Взаимосвязь биологии дыхания и брожения. Гликолиз.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Зависимость дыхания от внутренних и внешних факторов.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Физиологические особенности дыхательного коэффициента.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Дыхательный газообмен и продукционный процесс растений. Особенности дыхания в состоянии покоя.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Минеральное питание и продуктивность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Потребность растений в элементах минерального питания.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Необходимые растению макро- и микроэлементы, их усвояемые соединения и физиологическая роль.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sz w:val="24"/>
          <w:szCs w:val="24"/>
        </w:rPr>
        <w:t>Корневое давление, его обнаружение. Гуттация и плач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Зависимость роста от генетических факторов. Фазы роста и их особенности.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Периодичность и ритмичность роста растений. Понятие об онтогенезе.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Движение растений. Фотопериодизм.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Приспособление и устойчивость растений к условиям внешней среды.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Активная роль корневой системы в поглощении воды и минеральных веществ.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sz w:val="24"/>
          <w:szCs w:val="24"/>
        </w:rPr>
        <w:t>Транспирация как физиологический процесси ее биологическое значение. Факторы, определяющие величину транспирации.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Предмет и задачи биотехнологии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 xml:space="preserve">Протопласт растительных клеток как объект биологического конструирования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Традиционная и новейшая биотехнологии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Тотипотентность клетки и ее роль для биотехнологии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Основные этапы развития биотехнологии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Основные направления современной биотехнологии растений</w:t>
      </w:r>
      <w:r>
        <w:rPr>
          <w:rFonts w:hint="default"/>
          <w:sz w:val="24"/>
          <w:szCs w:val="24"/>
          <w:lang w:val="ru-RU"/>
        </w:rPr>
        <w:t>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Основные виды культурных растений, созданные методами генной инженери</w:t>
      </w:r>
      <w:r>
        <w:rPr>
          <w:rFonts w:hint="default"/>
          <w:sz w:val="24"/>
          <w:szCs w:val="24"/>
          <w:lang w:val="ru-RU"/>
        </w:rPr>
        <w:t>и</w:t>
      </w:r>
      <w:r>
        <w:rPr>
          <w:rFonts w:hint="default"/>
          <w:sz w:val="24"/>
          <w:szCs w:val="24"/>
        </w:rPr>
        <w:t>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Страны – лидеры в производстве ГМ-культур, площади, занятые ГМ-растениями.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Фенотипы и генотипы ГМ-растений.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Перспективные направления генетической модификации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 xml:space="preserve">Опасность возделывания ГМ-растений.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Культура изолированных органов, тканей и клеток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 xml:space="preserve">Дедифференциация и морфогенез растительных клеток </w:t>
      </w:r>
      <w:r>
        <w:rPr>
          <w:rFonts w:hint="default"/>
          <w:i/>
          <w:iCs/>
          <w:sz w:val="24"/>
          <w:szCs w:val="24"/>
        </w:rPr>
        <w:t>in vitro</w:t>
      </w:r>
      <w:r>
        <w:rPr>
          <w:rFonts w:hint="default"/>
          <w:sz w:val="24"/>
          <w:szCs w:val="24"/>
        </w:rPr>
        <w:t>: технология управления.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Физиология и генетика растений – основа биотехнологии растений.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 xml:space="preserve">Культивирование изолированных органов, тканей и клеток </w:t>
      </w:r>
      <w:r>
        <w:rPr>
          <w:rFonts w:hint="default"/>
          <w:i/>
          <w:iCs/>
          <w:sz w:val="24"/>
          <w:szCs w:val="24"/>
        </w:rPr>
        <w:t xml:space="preserve">in </w:t>
      </w:r>
      <w:r>
        <w:rPr>
          <w:rFonts w:hint="default"/>
          <w:i/>
          <w:iCs/>
          <w:sz w:val="24"/>
          <w:szCs w:val="24"/>
          <w:lang w:val="en-US"/>
        </w:rPr>
        <w:t>v</w:t>
      </w:r>
      <w:r>
        <w:rPr>
          <w:rFonts w:hint="default"/>
          <w:i/>
          <w:iCs/>
          <w:sz w:val="24"/>
          <w:szCs w:val="24"/>
        </w:rPr>
        <w:t>itro</w:t>
      </w:r>
      <w:r>
        <w:rPr>
          <w:rFonts w:hint="default"/>
          <w:sz w:val="24"/>
          <w:szCs w:val="24"/>
        </w:rPr>
        <w:t>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Условия культивирования растений, органов, тканей, клеток и протопластов на искусственных питательных средах.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Типы питательных сред и о</w:t>
      </w:r>
      <w:r>
        <w:rPr>
          <w:rFonts w:hint="default"/>
          <w:sz w:val="24"/>
          <w:szCs w:val="24"/>
        </w:rPr>
        <w:t xml:space="preserve">сновные принципы </w:t>
      </w:r>
      <w:r>
        <w:rPr>
          <w:rFonts w:hint="default"/>
          <w:sz w:val="24"/>
          <w:szCs w:val="24"/>
          <w:lang w:val="ru-RU"/>
        </w:rPr>
        <w:t xml:space="preserve">их </w:t>
      </w:r>
      <w:r>
        <w:rPr>
          <w:rFonts w:hint="default"/>
          <w:sz w:val="24"/>
          <w:szCs w:val="24"/>
        </w:rPr>
        <w:t>составления.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Каллусные ткани, их цитоморфологические особенности.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Фазы ростового цикла каллусных клеток.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Дедифференциация специализированных клеток и образование каллусной ткани.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 xml:space="preserve">Роль фитогормонов в регуляции морфогенеза растений, дифференциации клеток, делении, дедифференцировке клеток </w:t>
      </w:r>
      <w:r>
        <w:rPr>
          <w:rFonts w:hint="default"/>
          <w:i/>
          <w:iCs/>
          <w:sz w:val="24"/>
          <w:szCs w:val="24"/>
        </w:rPr>
        <w:t xml:space="preserve">in </w:t>
      </w:r>
      <w:r>
        <w:rPr>
          <w:rFonts w:hint="default"/>
          <w:i/>
          <w:iCs/>
          <w:sz w:val="24"/>
          <w:szCs w:val="24"/>
          <w:lang w:val="en-US"/>
        </w:rPr>
        <w:t>v</w:t>
      </w:r>
      <w:r>
        <w:rPr>
          <w:rFonts w:hint="default"/>
          <w:i/>
          <w:iCs/>
          <w:sz w:val="24"/>
          <w:szCs w:val="24"/>
        </w:rPr>
        <w:t>itro</w:t>
      </w:r>
      <w:r>
        <w:rPr>
          <w:rFonts w:hint="default"/>
          <w:sz w:val="24"/>
          <w:szCs w:val="24"/>
        </w:rPr>
        <w:t>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Субкультивирование каллусной ткани.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Особенности культивирования длительно выращиваемых каллусных культур.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 xml:space="preserve">Вторичная дифференцировка и морфогенез в культуре изолированных органов, тканей и клеток растений </w:t>
      </w:r>
      <w:r>
        <w:rPr>
          <w:rFonts w:hint="default"/>
          <w:i/>
          <w:iCs/>
          <w:sz w:val="24"/>
          <w:szCs w:val="24"/>
        </w:rPr>
        <w:t xml:space="preserve">in </w:t>
      </w:r>
      <w:r>
        <w:rPr>
          <w:rFonts w:hint="default"/>
          <w:i/>
          <w:iCs/>
          <w:sz w:val="24"/>
          <w:szCs w:val="24"/>
          <w:lang w:val="en-US"/>
        </w:rPr>
        <w:t>v</w:t>
      </w:r>
      <w:r>
        <w:rPr>
          <w:rFonts w:hint="default"/>
          <w:i/>
          <w:iCs/>
          <w:sz w:val="24"/>
          <w:szCs w:val="24"/>
        </w:rPr>
        <w:t>itro</w:t>
      </w:r>
      <w:r>
        <w:rPr>
          <w:rFonts w:hint="default"/>
          <w:sz w:val="24"/>
          <w:szCs w:val="24"/>
        </w:rPr>
        <w:t>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Типы вторичной дифференцировки. Морфогенез и его типы.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Получение растений-регенерантов.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tabs>
          <w:tab w:val="left" w:pos="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textAlignment w:val="auto"/>
        <w:outlineLvl w:val="9"/>
        <w:rPr>
          <w:sz w:val="24"/>
          <w:szCs w:val="24"/>
        </w:rPr>
      </w:pPr>
      <w:r>
        <w:rPr>
          <w:rFonts w:hint="default"/>
          <w:sz w:val="24"/>
          <w:szCs w:val="24"/>
        </w:rPr>
        <w:t>Роль фитогормонов во вторичной дифференцировке и морфогенезе клеток.</w:t>
      </w:r>
    </w:p>
    <w:sectPr>
      <w:pgSz w:w="11900" w:h="16840"/>
      <w:pgMar w:top="575" w:right="478" w:bottom="1106" w:left="488" w:header="0" w:footer="3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S Reference Sans Serif">
    <w:altName w:val="Verdana"/>
    <w:panose1 w:val="020B0604030504040204"/>
    <w:charset w:val="CC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Arial">
    <w:panose1 w:val="020B0604020202020204"/>
    <w:charset w:val="80"/>
    <w:family w:val="swiss"/>
    <w:pitch w:val="default"/>
    <w:sig w:usb0="E0002EFF" w:usb1="C000785B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C5384"/>
    <w:multiLevelType w:val="multilevel"/>
    <w:tmpl w:val="5BCC5384"/>
    <w:lvl w:ilvl="0" w:tentative="0">
      <w:start w:val="1"/>
      <w:numFmt w:val="decimal"/>
      <w:lvlText w:val="%1."/>
      <w:lvlJc w:val="left"/>
      <w:rPr>
        <w:rFonts w:hint="default"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6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5BCC58E7"/>
    <w:multiLevelType w:val="singleLevel"/>
    <w:tmpl w:val="5BCC58E7"/>
    <w:lvl w:ilvl="0" w:tentative="0">
      <w:start w:val="1"/>
      <w:numFmt w:val="decimal"/>
      <w:lvlText w:val="%1."/>
      <w:lvlJc w:val="left"/>
      <w:pPr>
        <w:ind w:left="425" w:leftChars="0" w:hanging="425" w:firstLineChars="0"/>
      </w:pPr>
      <w:rPr>
        <w:rFonts w:hint="default"/>
      </w:rPr>
    </w:lvl>
  </w:abstractNum>
  <w:abstractNum w:abstractNumId="2">
    <w:nsid w:val="5BCC5A28"/>
    <w:multiLevelType w:val="singleLevel"/>
    <w:tmpl w:val="5BCC5A28"/>
    <w:lvl w:ilvl="0" w:tentative="0">
      <w:start w:val="1"/>
      <w:numFmt w:val="decimal"/>
      <w:lvlText w:val="%1."/>
      <w:lvlJc w:val="left"/>
      <w:pPr>
        <w:ind w:left="425" w:leftChars="0" w:hanging="425" w:firstLineChars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1A1"/>
    <w:rsid w:val="000D11E9"/>
    <w:rsid w:val="00115C6B"/>
    <w:rsid w:val="00306C46"/>
    <w:rsid w:val="00564C3C"/>
    <w:rsid w:val="006461A1"/>
    <w:rsid w:val="006E6F79"/>
    <w:rsid w:val="00B70D59"/>
    <w:rsid w:val="00CE57D4"/>
    <w:rsid w:val="00DC0BFD"/>
    <w:rsid w:val="00EE12DB"/>
    <w:rsid w:val="48437227"/>
    <w:rsid w:val="56EF45F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 Unicode MS" w:hAnsi="Arial Unicode MS" w:eastAsia="Arial Unicode MS" w:cs="Arial Unicode MS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="Arial Unicode MS" w:hAnsi="Arial Unicode MS" w:eastAsia="Arial Unicode MS" w:cs="Arial Unicode MS"/>
      <w:color w:val="000000"/>
      <w:sz w:val="24"/>
      <w:szCs w:val="24"/>
      <w:lang w:val="ru-RU" w:eastAsia="ru-RU" w:bidi="ru-RU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66CC"/>
      <w:u w:val="single"/>
    </w:rPr>
  </w:style>
  <w:style w:type="character" w:customStyle="1" w:styleId="5">
    <w:name w:val="Body text (3)_"/>
    <w:basedOn w:val="2"/>
    <w:link w:val="6"/>
    <w:uiPriority w:val="0"/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paragraph" w:customStyle="1" w:styleId="6">
    <w:name w:val="Body text (3)"/>
    <w:basedOn w:val="1"/>
    <w:link w:val="5"/>
    <w:uiPriority w:val="0"/>
    <w:pPr>
      <w:shd w:val="clear" w:color="auto" w:fill="FFFFFF"/>
      <w:spacing w:after="300" w:line="326" w:lineRule="exact"/>
      <w:jc w:val="center"/>
    </w:pPr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7">
    <w:name w:val="Body text (2)_"/>
    <w:basedOn w:val="2"/>
    <w:link w:val="8"/>
    <w:uiPriority w:val="0"/>
    <w:rPr>
      <w:rFonts w:ascii="Times New Roman" w:hAnsi="Times New Roman" w:eastAsia="Times New Roman" w:cs="Times New Roman"/>
      <w:sz w:val="26"/>
      <w:szCs w:val="26"/>
      <w:u w:val="none"/>
    </w:rPr>
  </w:style>
  <w:style w:type="paragraph" w:customStyle="1" w:styleId="8">
    <w:name w:val="Body text (2)"/>
    <w:basedOn w:val="1"/>
    <w:link w:val="7"/>
    <w:uiPriority w:val="0"/>
    <w:pPr>
      <w:shd w:val="clear" w:color="auto" w:fill="FFFFFF"/>
      <w:spacing w:line="322" w:lineRule="exact"/>
      <w:ind w:hanging="460"/>
      <w:jc w:val="both"/>
    </w:pPr>
    <w:rPr>
      <w:rFonts w:ascii="Times New Roman" w:hAnsi="Times New Roman" w:eastAsia="Times New Roman" w:cs="Times New Roman"/>
      <w:sz w:val="26"/>
      <w:szCs w:val="26"/>
    </w:rPr>
  </w:style>
  <w:style w:type="character" w:customStyle="1" w:styleId="9">
    <w:name w:val="Body text (2) Exact"/>
    <w:basedOn w:val="2"/>
    <w:uiPriority w:val="0"/>
    <w:rPr>
      <w:rFonts w:ascii="Times New Roman" w:hAnsi="Times New Roman" w:eastAsia="Times New Roman" w:cs="Times New Roman"/>
      <w:sz w:val="26"/>
      <w:szCs w:val="26"/>
      <w:u w:val="none"/>
    </w:rPr>
  </w:style>
  <w:style w:type="character" w:customStyle="1" w:styleId="10">
    <w:name w:val="Body text (2) + 14 pt"/>
    <w:basedOn w:val="7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">
    <w:name w:val="Body text (2) + MS Reference Sans Serif"/>
    <w:basedOn w:val="7"/>
    <w:uiPriority w:val="0"/>
    <w:rPr>
      <w:rFonts w:ascii="MS Reference Sans Serif" w:hAnsi="MS Reference Sans Serif" w:eastAsia="MS Reference Sans Serif" w:cs="MS Reference Sans Serif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diakov.net</Company>
  <Pages>1</Pages>
  <Words>2139</Words>
  <Characters>12197</Characters>
  <Lines>101</Lines>
  <Paragraphs>28</Paragraphs>
  <TotalTime>0</TotalTime>
  <ScaleCrop>false</ScaleCrop>
  <LinksUpToDate>false</LinksUpToDate>
  <CharactersWithSpaces>14308</CharactersWithSpaces>
  <Application>WPS Office_10.2.0.5824_F1E327BC-269C-435d-A152-05C5408002CA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2017-09-11T05:14:00Z</dcterms:created>
  <dc:creator>Acer</dc:creator>
  <cp:keywords>контроль</cp:keywords>
  <cp:lastModifiedBy>zhang</cp:lastModifiedBy>
  <dcterms:modified xsi:type="dcterms:W3CDTF">2018-10-21T10:41:23Z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